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441" w:rsidRPr="009A4939" w:rsidRDefault="00F63441" w:rsidP="00F63441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9A4939">
        <w:rPr>
          <w:b/>
        </w:rPr>
        <w:t>Ders Tanımlama</w:t>
      </w:r>
    </w:p>
    <w:p w:rsidR="00800488" w:rsidRPr="009A4939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5"/>
        <w:gridCol w:w="5017"/>
      </w:tblGrid>
      <w:tr w:rsidR="009A4939" w:rsidRPr="009A4939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A4939" w:rsidRDefault="00800488" w:rsidP="0074081A">
            <w:pPr>
              <w:jc w:val="center"/>
              <w:rPr>
                <w:b/>
                <w:bCs/>
              </w:rPr>
            </w:pPr>
            <w:r w:rsidRPr="009A4939">
              <w:rPr>
                <w:b/>
                <w:bCs/>
              </w:rPr>
              <w:t>DERS TANIMLAMA FORMU</w:t>
            </w:r>
          </w:p>
        </w:tc>
      </w:tr>
      <w:tr w:rsidR="009A4939" w:rsidRPr="009A4939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hyperlink r:id="rId5" w:tgtFrame="_blank" w:history="1">
              <w:r w:rsidR="00F63441" w:rsidRPr="009A4939">
                <w:rPr>
                  <w:rStyle w:val="Kpr"/>
                  <w:color w:val="auto"/>
                  <w:sz w:val="20"/>
                  <w:szCs w:val="20"/>
                </w:rPr>
                <w:t>KM463 TEMEL PROSESLER</w:t>
              </w:r>
            </w:hyperlink>
          </w:p>
        </w:tc>
      </w:tr>
      <w:tr w:rsidR="009A4939" w:rsidRPr="009A4939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4939" w:rsidRDefault="00B97A56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7</w:t>
            </w:r>
          </w:p>
        </w:tc>
      </w:tr>
      <w:tr w:rsidR="009A4939" w:rsidRPr="009A4939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0B4BDE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0B4BDE" w:rsidRPr="009A4939">
              <w:rPr>
                <w:sz w:val="20"/>
                <w:szCs w:val="20"/>
              </w:rPr>
              <w:t>Nitrolama, halojenleme, sülfolama gibi endüstriyel proseslerin temel prensipleri ve kullanım teknikleri. Tipik Endüstriyel proseslere örnekler</w:t>
            </w:r>
          </w:p>
        </w:tc>
      </w:tr>
      <w:tr w:rsidR="009A4939" w:rsidRPr="009A4939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B97A56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  <w:shd w:val="clear" w:color="auto" w:fill="FFFFFF"/>
              </w:rPr>
              <w:t xml:space="preserve">Çataltaş, İ., Kimya Endüstrisinde Organik Prosesler, Cilt 1 ve 2, İnkılap ve Aka, 1980, İstanbul </w:t>
            </w:r>
          </w:p>
        </w:tc>
      </w:tr>
      <w:tr w:rsidR="009A4939" w:rsidRPr="009A4939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11C61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Groggins, P.H., Unit Processes in Organic Synthe</w:t>
            </w:r>
            <w:r w:rsidR="00C11C61" w:rsidRPr="009A4939">
              <w:rPr>
                <w:sz w:val="20"/>
                <w:szCs w:val="20"/>
                <w:shd w:val="clear" w:color="auto" w:fill="FFFFFF"/>
              </w:rPr>
              <w:t xml:space="preserve">sis, McGraw-Hill, 1958, Tokyo </w:t>
            </w:r>
          </w:p>
          <w:p w:rsidR="00C11C61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Faith, W.L. et al., Industrial Chemical</w:t>
            </w:r>
            <w:r w:rsidR="00C11C61" w:rsidRPr="009A4939">
              <w:rPr>
                <w:sz w:val="20"/>
                <w:szCs w:val="20"/>
                <w:shd w:val="clear" w:color="auto" w:fill="FFFFFF"/>
              </w:rPr>
              <w:t xml:space="preserve">s, John Wiley-Sons, 1966, USA </w:t>
            </w:r>
          </w:p>
          <w:p w:rsidR="00C11C61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Venkataraman, K., The Chemistry of Synthetic Dyes, Vol.1, A</w:t>
            </w:r>
            <w:r w:rsidR="00C11C61" w:rsidRPr="009A4939">
              <w:rPr>
                <w:sz w:val="20"/>
                <w:szCs w:val="20"/>
                <w:shd w:val="clear" w:color="auto" w:fill="FFFFFF"/>
              </w:rPr>
              <w:t xml:space="preserve">cademic Press, 1952, New York </w:t>
            </w:r>
          </w:p>
          <w:p w:rsidR="00C11C61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 xml:space="preserve">Tüzün, C., Organik Kimya, Ankara Üniv.Fen Fak.Yayınları, 1975, Ankara </w:t>
            </w:r>
          </w:p>
          <w:p w:rsidR="00C11C61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 xml:space="preserve">Tüzün, C., Aromatik Bileşikler, Ankara Üniv.Fen Fak. Yayınları, 1975, Ankara </w:t>
            </w:r>
          </w:p>
          <w:p w:rsidR="00800488" w:rsidRPr="009A4939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Kirk Othmer, Encyclopedia of Chem.Tech., John Wiley-Sons, USA, 198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</w:rPr>
              <w:t>4</w:t>
            </w:r>
          </w:p>
        </w:tc>
      </w:tr>
      <w:tr w:rsidR="009A4939" w:rsidRPr="009A4939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  <w:shd w:val="clear" w:color="auto" w:fill="FFFFFF"/>
              </w:rPr>
              <w:t>Bu dersin önkoşulu yada eş koşulu bulunmamaktadır. / %70 devam zorunluluğu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</w:rPr>
              <w:t>Seçmeli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</w:rPr>
              <w:t>Türkçe</w:t>
            </w:r>
          </w:p>
        </w:tc>
      </w:tr>
      <w:tr w:rsidR="009A4939" w:rsidRPr="009A4939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  <w:shd w:val="clear" w:color="auto" w:fill="FFFFFF"/>
              </w:rPr>
              <w:t>Sanayide sıkça karşılaşılan bazı temel prosesleri tanıtmak, verimi etkileyen parametreleri irdelemek ve son teknikleri incelemek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63441" w:rsidRPr="009A4939" w:rsidRDefault="00F63441" w:rsidP="00F63441">
            <w:pPr>
              <w:rPr>
                <w:sz w:val="20"/>
                <w:szCs w:val="20"/>
              </w:rPr>
            </w:pPr>
            <w:r w:rsidRPr="009A4939">
              <w:rPr>
                <w:sz w:val="22"/>
                <w:szCs w:val="22"/>
              </w:rPr>
              <w:t>-</w:t>
            </w:r>
            <w:r w:rsidRPr="009A4939">
              <w:rPr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 kazandırdı.</w:t>
            </w:r>
          </w:p>
          <w:p w:rsidR="00F63441" w:rsidRPr="009A4939" w:rsidRDefault="00F63441" w:rsidP="00F63441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-Karmaşık mühendislik problemlerini saptama, tanımlama, formüle etme ve çözme becerisi; bu amaçla uygun analiz ve modelleme yöntemlerini seçme ve uygulama becerisi kazandırdı.</w:t>
            </w:r>
          </w:p>
          <w:p w:rsidR="00F63441" w:rsidRPr="009A4939" w:rsidRDefault="00F63441" w:rsidP="00F63441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- Mühendislik uygulamaları için gerekli olan modern teknik ve araçları geliştirme, seçme ve kullanma becerisi; bilişim teknolojilerini etkin bir şekilde kullanma becerisi kazandırdı.</w:t>
            </w:r>
          </w:p>
          <w:p w:rsidR="00800488" w:rsidRPr="009A4939" w:rsidRDefault="00F63441" w:rsidP="00F63441">
            <w:pPr>
              <w:rPr>
                <w:sz w:val="22"/>
                <w:szCs w:val="22"/>
              </w:rPr>
            </w:pPr>
            <w:r w:rsidRPr="009A4939">
              <w:rPr>
                <w:sz w:val="20"/>
                <w:szCs w:val="20"/>
              </w:rPr>
              <w:t>-Disiplin içi takımlarda etkin biçimde çalışabilme becerisi kazandırdı.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  <w:r w:rsidR="00B97A56" w:rsidRPr="009A4939">
              <w:rPr>
                <w:sz w:val="20"/>
                <w:szCs w:val="20"/>
                <w:shd w:val="clear" w:color="auto" w:fill="FFFFFF"/>
              </w:rPr>
              <w:t xml:space="preserve"> Anlatım, Soru-Yanıt, Gösterme, Uygulama - Alıştırma</w:t>
            </w:r>
          </w:p>
        </w:tc>
      </w:tr>
      <w:tr w:rsidR="009A4939" w:rsidRPr="009A4939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Giriş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Nitrolama, kinetiği ve termodinamiği, kullanılan sistemler, tipik prosesler</w:t>
            </w:r>
            <w:r w:rsidR="00800488" w:rsidRPr="009A4939">
              <w:rPr>
                <w:sz w:val="20"/>
                <w:szCs w:val="20"/>
              </w:rPr>
              <w:t>.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Nitrolama, kinetiği ve termodinamiği, kullanılan sistemler, tipik prosesler</w:t>
            </w:r>
          </w:p>
          <w:p w:rsidR="00800488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 xml:space="preserve">Aminasyon; indirgeme yolu ile, reaksiyon şartları, </w:t>
            </w:r>
            <w:r w:rsidRPr="009A4939">
              <w:rPr>
                <w:sz w:val="20"/>
                <w:szCs w:val="20"/>
                <w:shd w:val="clear" w:color="auto" w:fill="FFFFFF"/>
              </w:rPr>
              <w:lastRenderedPageBreak/>
              <w:t>kullanılan teknikler ve sistemler, tipik prosesler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Aminasyon; indirgeme yolu ile, reaksiyon şartları, kullanılan teknikler ve sistemler, tipik prosesler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 Aminasyon; aminoliz yoluyla, etkili faktörler, kinetik ve termodinamik, tipik prosesler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Aminasyon; aminoliz yoluyla, etkili faktörler, kinetik ve termodinamik, tipik prosesler</w:t>
            </w:r>
          </w:p>
          <w:p w:rsidR="00B97A56" w:rsidRPr="0070463A" w:rsidRDefault="00B97A56" w:rsidP="0070463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 </w:t>
            </w:r>
            <w:r w:rsidR="0070463A" w:rsidRPr="009A4939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0463A" w:rsidRPr="009A4939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="0070463A" w:rsidRPr="009A4939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70463A" w:rsidRPr="009A4939">
              <w:rPr>
                <w:sz w:val="20"/>
                <w:szCs w:val="20"/>
                <w:shd w:val="clear" w:color="auto" w:fill="FFFFFF"/>
              </w:rPr>
              <w:t>aminoliz</w:t>
            </w:r>
            <w:proofErr w:type="spellEnd"/>
            <w:r w:rsidR="0070463A" w:rsidRPr="009A4939">
              <w:rPr>
                <w:sz w:val="20"/>
                <w:szCs w:val="20"/>
                <w:shd w:val="clear" w:color="auto" w:fill="FFFFFF"/>
              </w:rPr>
              <w:t xml:space="preserve"> yoluyla, etkili faktörler, kinetik ve termodinamik, tipik </w:t>
            </w:r>
            <w:proofErr w:type="gramStart"/>
            <w:r w:rsidR="0070463A" w:rsidRPr="009A4939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 xml:space="preserve">Halojenasyon, termodinamiği, kullanılan cihazlar, tipik </w:t>
            </w:r>
            <w:proofErr w:type="gramStart"/>
            <w:r w:rsidRPr="009A4939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Halojenasyon, termodinamiği, kullanılan cihazlar, tipik prosesler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Sülfonasyon ve sülfasyon, etkili faktörler, kullanılan cihazlar, tipik prosesler</w:t>
            </w:r>
          </w:p>
          <w:p w:rsidR="00B97A56" w:rsidRPr="009A4939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>Sülfonasyon ve sülfasyon, etkili faktörler, kullanılan cihazlar, tipik prosesler</w:t>
            </w:r>
          </w:p>
          <w:p w:rsidR="00B97A56" w:rsidRPr="0070463A" w:rsidRDefault="00B97A56" w:rsidP="0070463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  <w:shd w:val="clear" w:color="auto" w:fill="FFFFFF"/>
              </w:rPr>
              <w:t xml:space="preserve">Alkilasyon ve diğer </w:t>
            </w:r>
            <w:proofErr w:type="gramStart"/>
            <w:r w:rsidRPr="009A4939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  <w:r w:rsidRPr="009A4939">
              <w:rPr>
                <w:sz w:val="20"/>
                <w:szCs w:val="20"/>
                <w:shd w:val="clear" w:color="auto" w:fill="FFFFFF"/>
              </w:rPr>
              <w:t xml:space="preserve"> hakkında genel bilgi</w:t>
            </w:r>
          </w:p>
          <w:p w:rsidR="0070463A" w:rsidRPr="009A4939" w:rsidRDefault="0070463A" w:rsidP="0070463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9A4939">
              <w:rPr>
                <w:sz w:val="20"/>
                <w:szCs w:val="20"/>
                <w:shd w:val="clear" w:color="auto" w:fill="FFFFFF"/>
              </w:rPr>
              <w:t>Alkilasyon</w:t>
            </w:r>
            <w:proofErr w:type="spellEnd"/>
            <w:r w:rsidRPr="009A4939">
              <w:rPr>
                <w:sz w:val="20"/>
                <w:szCs w:val="20"/>
                <w:shd w:val="clear" w:color="auto" w:fill="FFFFFF"/>
              </w:rPr>
              <w:t xml:space="preserve"> ve diğer </w:t>
            </w:r>
            <w:proofErr w:type="gramStart"/>
            <w:r w:rsidRPr="009A4939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  <w:r w:rsidRPr="009A4939">
              <w:rPr>
                <w:sz w:val="20"/>
                <w:szCs w:val="20"/>
                <w:shd w:val="clear" w:color="auto" w:fill="FFFFFF"/>
              </w:rPr>
              <w:t xml:space="preserve"> hakkında genel bilgi</w:t>
            </w:r>
          </w:p>
          <w:p w:rsidR="00800488" w:rsidRPr="009A4939" w:rsidRDefault="00800488" w:rsidP="0074081A">
            <w:pPr>
              <w:pStyle w:val="ListeParagraf"/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.</w:t>
            </w:r>
          </w:p>
        </w:tc>
      </w:tr>
      <w:tr w:rsidR="009A4939" w:rsidRPr="009A4939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9A4939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A4939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Haftalık teorik ders saati</w:t>
            </w:r>
          </w:p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Okuma Faaliyetleri</w:t>
            </w:r>
          </w:p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Ara sınav ve ara sınava hazırlık</w:t>
            </w:r>
          </w:p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9A4939" w:rsidRPr="009A4939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A4939" w:rsidRPr="009A4939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4939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4939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B97A56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B97A56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A4939" w:rsidRPr="009A4939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B97A56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B97A56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A4939" w:rsidRPr="009A4939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4939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4939" w:rsidRDefault="00800488" w:rsidP="0074081A">
            <w:p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 </w:t>
            </w:r>
          </w:p>
        </w:tc>
      </w:tr>
      <w:tr w:rsidR="009A4939" w:rsidRPr="009A4939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45"/>
              <w:gridCol w:w="717"/>
              <w:gridCol w:w="812"/>
              <w:gridCol w:w="893"/>
            </w:tblGrid>
            <w:tr w:rsidR="009A4939" w:rsidRPr="009A4939" w:rsidTr="0070463A">
              <w:trPr>
                <w:trHeight w:val="750"/>
                <w:jc w:val="center"/>
              </w:trPr>
              <w:tc>
                <w:tcPr>
                  <w:tcW w:w="2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A4939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A4939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A4939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A4939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F01432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F01432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1</w:t>
                  </w:r>
                  <w:r w:rsidR="000B4BDE" w:rsidRPr="009A4939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0B4BDE" w:rsidRPr="009A4939">
                    <w:rPr>
                      <w:sz w:val="18"/>
                      <w:szCs w:val="18"/>
                    </w:rPr>
                    <w:t>15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9A4939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F01432" w:rsidRPr="009A4939">
                    <w:rPr>
                      <w:sz w:val="18"/>
                      <w:szCs w:val="18"/>
                    </w:rPr>
                    <w:t>87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B97A56" w:rsidRPr="009A4939">
                    <w:rPr>
                      <w:sz w:val="18"/>
                      <w:szCs w:val="18"/>
                    </w:rPr>
                    <w:t>3</w:t>
                  </w:r>
                  <w:r w:rsidR="00F01432" w:rsidRPr="009A4939">
                    <w:rPr>
                      <w:sz w:val="18"/>
                      <w:szCs w:val="18"/>
                    </w:rPr>
                    <w:t>.88</w:t>
                  </w:r>
                </w:p>
              </w:tc>
            </w:tr>
            <w:tr w:rsidR="009A4939" w:rsidRPr="009A4939" w:rsidTr="0070463A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A4939">
                    <w:rPr>
                      <w:sz w:val="18"/>
                      <w:szCs w:val="18"/>
                    </w:rPr>
                    <w:t> </w:t>
                  </w:r>
                  <w:r w:rsidR="00F01432" w:rsidRPr="009A4939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A4939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A4939" w:rsidRPr="009A4939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15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360"/>
            </w:tblGrid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4939" w:rsidRDefault="00800488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</w:t>
                  </w:r>
                  <w:r w:rsidRPr="009A4939">
                    <w:rPr>
                      <w:sz w:val="20"/>
                      <w:szCs w:val="20"/>
                    </w:rPr>
                    <w:lastRenderedPageBreak/>
                    <w:t>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 xml:space="preserve">Çok disiplinli takımlarda etkin biçimde çalışabilme becerisi;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rapor yazma ve yazılı raporları anlama,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 xml:space="preserve">Yaşam boyu öğrenmenin gerekliliği bilinci; bilgiye </w:t>
                  </w:r>
                  <w:r w:rsidRPr="009A4939">
                    <w:rPr>
                      <w:sz w:val="20"/>
                      <w:szCs w:val="20"/>
                    </w:rPr>
                    <w:lastRenderedPageBreak/>
                    <w:t>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4939" w:rsidRPr="009A4939" w:rsidTr="00F634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9A4939" w:rsidRDefault="00F63441" w:rsidP="0070463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4939">
                    <w:rPr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800488" w:rsidRPr="009A4939" w:rsidRDefault="00800488" w:rsidP="0074081A">
            <w:pPr>
              <w:rPr>
                <w:sz w:val="20"/>
                <w:szCs w:val="20"/>
              </w:rPr>
            </w:pPr>
          </w:p>
        </w:tc>
      </w:tr>
      <w:tr w:rsidR="009A4939" w:rsidRPr="009A4939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4939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4939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A4939" w:rsidRDefault="00C11C61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Prof. Dr. Atilla M. Murathan</w:t>
            </w:r>
          </w:p>
          <w:p w:rsidR="00800488" w:rsidRPr="009A4939" w:rsidRDefault="00C11C61" w:rsidP="00C11C6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A4939">
              <w:rPr>
                <w:sz w:val="20"/>
                <w:szCs w:val="20"/>
              </w:rPr>
              <w:t>Dr. Öğr. Üyesi Hüseyin Arbağ</w:t>
            </w:r>
          </w:p>
        </w:tc>
      </w:tr>
    </w:tbl>
    <w:p w:rsidR="00831005" w:rsidRPr="009A4939" w:rsidRDefault="0070463A"/>
    <w:sectPr w:rsidR="00831005" w:rsidRPr="009A4939" w:rsidSect="001C0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D1817"/>
    <w:multiLevelType w:val="hybridMultilevel"/>
    <w:tmpl w:val="B4245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B4BDE"/>
    <w:rsid w:val="000D16E4"/>
    <w:rsid w:val="001C0FAC"/>
    <w:rsid w:val="007032D9"/>
    <w:rsid w:val="0070463A"/>
    <w:rsid w:val="00800488"/>
    <w:rsid w:val="009A4939"/>
    <w:rsid w:val="00B97A56"/>
    <w:rsid w:val="00BD126D"/>
    <w:rsid w:val="00C11C61"/>
    <w:rsid w:val="00F01432"/>
    <w:rsid w:val="00F6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591D"/>
  <w15:docId w15:val="{5D2DCBB7-A16D-4739-ABEC-1E982455D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rsid w:val="00B97A56"/>
    <w:rPr>
      <w:strike w:val="0"/>
      <w:dstrike w:val="0"/>
      <w:color w:val="3B599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f.gazi.edu.tr/km/lisans_bilgiformlari/tekniksecmeli/KM46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2018-06-27T19:39:00Z</dcterms:created>
  <dcterms:modified xsi:type="dcterms:W3CDTF">2018-08-14T14:27:00Z</dcterms:modified>
</cp:coreProperties>
</file>